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pacing w:line="360" w:lineRule="auto"/>
        <w:jc w:val="both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培训学员往返交通费报销说明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</w:rPr>
        <w:t>江西</w:t>
      </w:r>
      <w:r>
        <w:rPr>
          <w:rFonts w:hint="eastAsia" w:ascii="宋体" w:hAnsi="宋体" w:eastAsia="宋体"/>
          <w:sz w:val="24"/>
          <w:szCs w:val="24"/>
          <w:u w:val="single"/>
          <w:lang w:val="en-US"/>
        </w:rPr>
        <w:t>文化</w:t>
      </w:r>
      <w:r>
        <w:rPr>
          <w:rFonts w:hint="eastAsia" w:ascii="宋体" w:hAnsi="宋体" w:eastAsia="宋体"/>
          <w:sz w:val="24"/>
          <w:szCs w:val="24"/>
          <w:u w:val="single"/>
        </w:rPr>
        <w:t>艺术基金202</w:t>
      </w:r>
      <w:r>
        <w:rPr>
          <w:rFonts w:hint="eastAsia" w:ascii="宋体" w:hAnsi="宋体" w:eastAsia="宋体"/>
          <w:sz w:val="24"/>
          <w:szCs w:val="24"/>
          <w:u w:val="single"/>
          <w:lang w:val="en-US"/>
        </w:rPr>
        <w:t>3</w:t>
      </w:r>
      <w:r>
        <w:rPr>
          <w:rFonts w:hint="eastAsia" w:ascii="宋体" w:hAnsi="宋体" w:eastAsia="宋体"/>
          <w:sz w:val="24"/>
          <w:szCs w:val="24"/>
          <w:u w:val="single"/>
        </w:rPr>
        <w:t>年度艺术人才培养项目《</w:t>
      </w:r>
      <w:r>
        <w:rPr>
          <w:rFonts w:hint="eastAsia" w:ascii="宋体" w:hAnsi="宋体" w:eastAsia="宋体"/>
          <w:sz w:val="24"/>
          <w:szCs w:val="24"/>
          <w:u w:val="single"/>
          <w:lang w:val="en-US"/>
        </w:rPr>
        <w:t>新时代“江西画派”创作与评论人才培养</w:t>
      </w:r>
      <w:r>
        <w:rPr>
          <w:rFonts w:hint="eastAsia" w:ascii="宋体" w:hAnsi="宋体" w:eastAsia="宋体"/>
          <w:sz w:val="24"/>
          <w:szCs w:val="24"/>
          <w:u w:val="single"/>
        </w:rPr>
        <w:t>》</w:t>
      </w:r>
      <w:r>
        <w:rPr>
          <w:rFonts w:hint="eastAsia" w:ascii="宋体" w:hAnsi="宋体" w:eastAsia="宋体"/>
          <w:sz w:val="24"/>
          <w:szCs w:val="24"/>
          <w:u w:val="single"/>
          <w:lang w:val="en-US"/>
        </w:rPr>
        <w:t>项目组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（项目主体）负责承担学员参加培训期间往返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val="en-US"/>
        </w:rPr>
        <w:t>南昌</w:t>
      </w:r>
      <w:r>
        <w:rPr>
          <w:rFonts w:hint="eastAsia" w:ascii="宋体" w:hAnsi="宋体" w:eastAsia="宋体"/>
          <w:sz w:val="24"/>
          <w:szCs w:val="24"/>
          <w:u w:val="single"/>
        </w:rPr>
        <w:t>（</w:t>
      </w:r>
      <w:r>
        <w:rPr>
          <w:rFonts w:hint="eastAsia" w:ascii="宋体" w:hAnsi="宋体" w:eastAsia="宋体"/>
          <w:sz w:val="24"/>
          <w:szCs w:val="24"/>
        </w:rPr>
        <w:t>集中培训地点）的交通费，现将报销要求说明如下：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第一条</w:t>
      </w:r>
      <w:r>
        <w:rPr>
          <w:rFonts w:hint="eastAsia" w:ascii="宋体" w:hAnsi="宋体" w:eastAsia="宋体"/>
          <w:sz w:val="24"/>
          <w:szCs w:val="24"/>
        </w:rPr>
        <w:t xml:space="preserve"> 交通费报销范围为学员由所属地一次性往返于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single"/>
          <w:lang w:val="en-US"/>
        </w:rPr>
        <w:t>南昌</w:t>
      </w:r>
      <w:r>
        <w:rPr>
          <w:rFonts w:hint="eastAsia" w:ascii="宋体" w:hAnsi="宋体" w:eastAsia="宋体"/>
          <w:sz w:val="24"/>
          <w:szCs w:val="24"/>
          <w:u w:val="single"/>
        </w:rPr>
        <w:t>（</w:t>
      </w:r>
      <w:r>
        <w:rPr>
          <w:rFonts w:hint="eastAsia" w:ascii="宋体" w:hAnsi="宋体" w:eastAsia="宋体"/>
          <w:sz w:val="24"/>
          <w:szCs w:val="24"/>
        </w:rPr>
        <w:t>集中培训地点）参加培训产生的城市间交通费用。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第二条</w:t>
      </w:r>
      <w:r>
        <w:rPr>
          <w:rFonts w:hint="eastAsia" w:ascii="宋体" w:hAnsi="宋体" w:eastAsia="宋体"/>
          <w:sz w:val="24"/>
          <w:szCs w:val="24"/>
        </w:rPr>
        <w:t xml:space="preserve"> 学员可乘坐火车、飞机、</w:t>
      </w:r>
      <w:r>
        <w:rPr>
          <w:rFonts w:hint="eastAsia" w:ascii="宋体" w:hAnsi="宋体" w:eastAsia="宋体"/>
          <w:sz w:val="24"/>
          <w:szCs w:val="24"/>
          <w:lang w:val="en-US"/>
        </w:rPr>
        <w:t>客车</w:t>
      </w:r>
      <w:r>
        <w:rPr>
          <w:rFonts w:hint="eastAsia" w:ascii="宋体" w:hAnsi="宋体" w:eastAsia="宋体"/>
          <w:sz w:val="24"/>
          <w:szCs w:val="24"/>
        </w:rPr>
        <w:t>等交通工具往返。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第三条</w:t>
      </w:r>
      <w:r>
        <w:rPr>
          <w:rFonts w:hint="eastAsia" w:ascii="宋体" w:hAnsi="宋体" w:eastAsia="宋体"/>
          <w:sz w:val="24"/>
          <w:szCs w:val="24"/>
        </w:rPr>
        <w:t xml:space="preserve"> 学员要按规定乘坐交通工具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，凭</w:t>
      </w:r>
      <w:r>
        <w:rPr>
          <w:rFonts w:hint="eastAsia" w:ascii="宋体" w:hAnsi="宋体" w:eastAsia="宋体"/>
          <w:sz w:val="24"/>
          <w:szCs w:val="24"/>
          <w:lang w:val="en-US"/>
        </w:rPr>
        <w:t>票</w:t>
      </w:r>
      <w:r>
        <w:rPr>
          <w:rFonts w:hint="eastAsia" w:ascii="宋体" w:hAnsi="宋体" w:eastAsia="宋体"/>
          <w:sz w:val="24"/>
          <w:szCs w:val="24"/>
        </w:rPr>
        <w:t>据报销交通费。以里程为准,距离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val="en-US"/>
        </w:rPr>
        <w:t>南昌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（</w:t>
      </w:r>
      <w:r>
        <w:rPr>
          <w:rFonts w:hint="eastAsia" w:ascii="宋体" w:hAnsi="宋体" w:eastAsia="宋体"/>
          <w:sz w:val="24"/>
          <w:szCs w:val="24"/>
        </w:rPr>
        <w:t>集中培训地点）1300公里以内，可乘坐高铁、动车、普通列车【若飞机票价低于火车票价，可征得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《</w:t>
      </w:r>
      <w:r>
        <w:rPr>
          <w:rFonts w:hint="eastAsia" w:ascii="宋体" w:hAnsi="宋体" w:eastAsia="宋体"/>
          <w:sz w:val="24"/>
          <w:szCs w:val="24"/>
          <w:u w:val="single"/>
          <w:lang w:val="en-US"/>
        </w:rPr>
        <w:t>新时代“江西画派”创作与评论人才培养</w:t>
      </w:r>
      <w:r>
        <w:rPr>
          <w:rFonts w:hint="eastAsia" w:ascii="宋体" w:hAnsi="宋体" w:eastAsia="宋体"/>
          <w:sz w:val="24"/>
          <w:szCs w:val="24"/>
          <w:u w:val="single"/>
        </w:rPr>
        <w:t>》</w:t>
      </w:r>
      <w:r>
        <w:rPr>
          <w:rFonts w:hint="eastAsia" w:ascii="宋体" w:hAnsi="宋体" w:eastAsia="宋体"/>
          <w:sz w:val="24"/>
          <w:szCs w:val="24"/>
          <w:u w:val="single"/>
          <w:lang w:val="en-US"/>
        </w:rPr>
        <w:t>项目组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（项目主体）同意后乘坐飞机】；距离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single"/>
          <w:lang w:val="en-US"/>
        </w:rPr>
        <w:t>南昌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（</w:t>
      </w:r>
      <w:r>
        <w:rPr>
          <w:rFonts w:hint="eastAsia" w:ascii="宋体" w:hAnsi="宋体" w:eastAsia="宋体"/>
          <w:sz w:val="24"/>
          <w:szCs w:val="24"/>
        </w:rPr>
        <w:t>集中培训地点）1300公里以上的，且情况特殊的学员可申请乘坐飞机。因经费有限，请学员优先选择铁路交通，如选择乘坐飞机，请尽量选择折扣机票，并提前向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《</w:t>
      </w:r>
      <w:r>
        <w:rPr>
          <w:rFonts w:hint="eastAsia" w:ascii="宋体" w:hAnsi="宋体" w:eastAsia="宋体"/>
          <w:sz w:val="24"/>
          <w:szCs w:val="24"/>
          <w:u w:val="single"/>
          <w:lang w:val="en-US"/>
        </w:rPr>
        <w:t>新时代“江西画派”创作与评论人才培养》项目组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（项目主体）递交申请。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乘坐交通工具舱级的具体规定见下表：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2303"/>
        <w:gridCol w:w="3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pct"/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bidi="ar-SA"/>
              </w:rPr>
              <w:t>火车</w:t>
            </w:r>
          </w:p>
        </w:tc>
        <w:tc>
          <w:tcPr>
            <w:tcW w:w="1196" w:type="pct"/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bidi="ar-SA"/>
              </w:rPr>
              <w:t>飞机</w:t>
            </w:r>
          </w:p>
        </w:tc>
        <w:tc>
          <w:tcPr>
            <w:tcW w:w="1927" w:type="pc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bidi="ar-SA"/>
              </w:rPr>
              <w:t>硬卧，高铁/动车二等座</w:t>
            </w:r>
          </w:p>
        </w:tc>
        <w:tc>
          <w:tcPr>
            <w:tcW w:w="1196" w:type="pct"/>
            <w:vAlign w:val="center"/>
          </w:tcPr>
          <w:p>
            <w:pPr>
              <w:spacing w:line="360" w:lineRule="auto"/>
              <w:ind w:firstLine="360" w:firstLineChars="150"/>
              <w:rPr>
                <w:rFonts w:ascii="宋体" w:hAnsi="宋体" w:eastAsia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bidi="ar-SA"/>
              </w:rPr>
              <w:t>经济舱</w:t>
            </w:r>
          </w:p>
        </w:tc>
        <w:tc>
          <w:tcPr>
            <w:tcW w:w="1927" w:type="pct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bidi="ar-SA"/>
              </w:rPr>
              <w:t>长途客车等凭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bidi="ar-SA"/>
              </w:rPr>
              <w:t>票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bidi="ar-SA"/>
              </w:rPr>
              <w:t>据报销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未按规定乘坐交通工具的，超支部分由个人自理。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第四条</w:t>
      </w:r>
      <w:r>
        <w:rPr>
          <w:rFonts w:hint="eastAsia" w:ascii="宋体" w:hAnsi="宋体" w:eastAsia="宋体"/>
          <w:sz w:val="24"/>
          <w:szCs w:val="24"/>
        </w:rPr>
        <w:t xml:space="preserve"> 学员</w:t>
      </w:r>
      <w:r>
        <w:rPr>
          <w:rFonts w:hint="eastAsia" w:ascii="宋体" w:hAnsi="宋体" w:eastAsia="宋体"/>
          <w:sz w:val="24"/>
          <w:szCs w:val="24"/>
          <w:lang w:val="en-US"/>
        </w:rPr>
        <w:t>请</w:t>
      </w:r>
      <w:r>
        <w:rPr>
          <w:rFonts w:hint="eastAsia" w:ascii="宋体" w:hAnsi="宋体" w:eastAsia="宋体"/>
          <w:sz w:val="24"/>
          <w:szCs w:val="24"/>
        </w:rPr>
        <w:t>于报到当日提供到达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  <w:lang w:val="en-US"/>
        </w:rPr>
        <w:t>江西科技师范大学红角洲校区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（集中培训地点）的单程票据，返程票据请于培训结束后5个工作日内邮寄至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single"/>
          <w:lang w:val="en-US"/>
        </w:rPr>
        <w:t>江西科技师范大学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/>
        </w:rPr>
        <w:t>邮寄</w:t>
      </w:r>
      <w:r>
        <w:rPr>
          <w:rFonts w:hint="eastAsia" w:ascii="宋体" w:hAnsi="宋体" w:eastAsia="宋体"/>
          <w:sz w:val="24"/>
          <w:szCs w:val="24"/>
        </w:rPr>
        <w:t>地址：</w:t>
      </w:r>
      <w:r>
        <w:rPr>
          <w:rFonts w:hint="eastAsia" w:ascii="宋体" w:hAnsi="宋体" w:eastAsia="宋体"/>
          <w:sz w:val="24"/>
          <w:szCs w:val="24"/>
          <w:lang w:val="en-US"/>
        </w:rPr>
        <w:t>江西省南昌市学府大道589号江西科技师范大学 吴俊</w:t>
      </w:r>
      <w:r>
        <w:rPr>
          <w:rFonts w:hint="eastAsia" w:ascii="宋体" w:hAnsi="宋体" w:eastAsia="宋体"/>
          <w:bCs/>
          <w:color w:val="000000"/>
          <w:sz w:val="24"/>
          <w:szCs w:val="24"/>
          <w:lang w:val="en-US"/>
        </w:rPr>
        <w:t>老师收，邮编330036，手机</w:t>
      </w:r>
      <w:r>
        <w:rPr>
          <w:rFonts w:hint="eastAsia" w:ascii="宋体" w:hAnsi="宋体" w:eastAsia="宋体"/>
          <w:sz w:val="24"/>
          <w:szCs w:val="24"/>
        </w:rPr>
        <w:t>15270000713</w:t>
      </w:r>
      <w:r>
        <w:rPr>
          <w:rFonts w:hint="eastAsia" w:ascii="宋体" w:hAnsi="宋体" w:eastAsia="宋体"/>
          <w:bCs/>
          <w:color w:val="000000"/>
          <w:sz w:val="24"/>
          <w:szCs w:val="24"/>
          <w:lang w:val="en-US"/>
        </w:rPr>
        <w:t>。</w:t>
      </w:r>
    </w:p>
    <w:p>
      <w:pPr>
        <w:pStyle w:val="8"/>
        <w:wordWrap w:val="0"/>
        <w:spacing w:before="0" w:beforeAutospacing="0" w:after="0" w:afterAutospacing="0" w:line="360" w:lineRule="auto"/>
        <w:ind w:firstLine="420"/>
        <w:jc w:val="both"/>
        <w:rPr>
          <w:rFonts w:ascii="仿宋_GB2312" w:eastAsia="仿宋_GB2312"/>
          <w:color w:val="000000"/>
          <w:shd w:val="clear" w:color="auto" w:fill="FFFFFF"/>
        </w:rPr>
      </w:pPr>
    </w:p>
    <w:p>
      <w:pPr>
        <w:pStyle w:val="8"/>
        <w:wordWrap w:val="0"/>
        <w:spacing w:before="0" w:beforeAutospacing="0" w:after="0" w:afterAutospacing="0" w:line="504" w:lineRule="atLeast"/>
        <w:ind w:firstLine="420"/>
        <w:jc w:val="both"/>
        <w:rPr>
          <w:color w:val="000000"/>
          <w:shd w:val="clear" w:color="auto" w:fill="FFFFFF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yNDZiZGNjNDUyNTYzMjlkNmMwYTUxMWVkYjg2YzEifQ=="/>
  </w:docVars>
  <w:rsids>
    <w:rsidRoot w:val="00386BED"/>
    <w:rsid w:val="000A53E4"/>
    <w:rsid w:val="000E0D1F"/>
    <w:rsid w:val="000E63BB"/>
    <w:rsid w:val="00186CD9"/>
    <w:rsid w:val="002123D1"/>
    <w:rsid w:val="0024773A"/>
    <w:rsid w:val="0031662B"/>
    <w:rsid w:val="003706C9"/>
    <w:rsid w:val="00386BED"/>
    <w:rsid w:val="003A6EFB"/>
    <w:rsid w:val="004D4336"/>
    <w:rsid w:val="00510015"/>
    <w:rsid w:val="0052436D"/>
    <w:rsid w:val="00552EA4"/>
    <w:rsid w:val="00561B4A"/>
    <w:rsid w:val="00562C49"/>
    <w:rsid w:val="005C55E7"/>
    <w:rsid w:val="005E4AF5"/>
    <w:rsid w:val="006122FE"/>
    <w:rsid w:val="006569C0"/>
    <w:rsid w:val="006A0B80"/>
    <w:rsid w:val="006E6EBB"/>
    <w:rsid w:val="007430F7"/>
    <w:rsid w:val="007D536F"/>
    <w:rsid w:val="007E77E7"/>
    <w:rsid w:val="00805C64"/>
    <w:rsid w:val="0084092B"/>
    <w:rsid w:val="00840E55"/>
    <w:rsid w:val="008554C0"/>
    <w:rsid w:val="00880196"/>
    <w:rsid w:val="008D6AF8"/>
    <w:rsid w:val="00922E0B"/>
    <w:rsid w:val="00932A80"/>
    <w:rsid w:val="00970334"/>
    <w:rsid w:val="009710F6"/>
    <w:rsid w:val="00984709"/>
    <w:rsid w:val="00A52396"/>
    <w:rsid w:val="00B16E81"/>
    <w:rsid w:val="00B35047"/>
    <w:rsid w:val="00BC7BF4"/>
    <w:rsid w:val="00C21270"/>
    <w:rsid w:val="00C731DA"/>
    <w:rsid w:val="00CE7E12"/>
    <w:rsid w:val="00D00F94"/>
    <w:rsid w:val="00D10F88"/>
    <w:rsid w:val="00D32BE7"/>
    <w:rsid w:val="00D84182"/>
    <w:rsid w:val="00DC4BB0"/>
    <w:rsid w:val="00DE2A46"/>
    <w:rsid w:val="00E45D67"/>
    <w:rsid w:val="00ED0E12"/>
    <w:rsid w:val="00F53F95"/>
    <w:rsid w:val="00F73727"/>
    <w:rsid w:val="00FB75AB"/>
    <w:rsid w:val="01D458AE"/>
    <w:rsid w:val="030A3E3F"/>
    <w:rsid w:val="07DA1856"/>
    <w:rsid w:val="090E4468"/>
    <w:rsid w:val="0B131B48"/>
    <w:rsid w:val="0BFC0E0C"/>
    <w:rsid w:val="0E70368E"/>
    <w:rsid w:val="0EBE0962"/>
    <w:rsid w:val="0ED10695"/>
    <w:rsid w:val="0F267075"/>
    <w:rsid w:val="0FB74E8F"/>
    <w:rsid w:val="124D5862"/>
    <w:rsid w:val="13A469F9"/>
    <w:rsid w:val="13BF0F02"/>
    <w:rsid w:val="18016517"/>
    <w:rsid w:val="183002C5"/>
    <w:rsid w:val="18F06FEA"/>
    <w:rsid w:val="190125AF"/>
    <w:rsid w:val="1942287E"/>
    <w:rsid w:val="1CBB4733"/>
    <w:rsid w:val="1CC90A05"/>
    <w:rsid w:val="1DC70DB3"/>
    <w:rsid w:val="1F9D3C38"/>
    <w:rsid w:val="22E36146"/>
    <w:rsid w:val="235463FA"/>
    <w:rsid w:val="269012B0"/>
    <w:rsid w:val="26AB75C6"/>
    <w:rsid w:val="29D62BAC"/>
    <w:rsid w:val="2BE07D12"/>
    <w:rsid w:val="2C62291F"/>
    <w:rsid w:val="2CBD4C86"/>
    <w:rsid w:val="2E236200"/>
    <w:rsid w:val="2EEB78D5"/>
    <w:rsid w:val="2EF42E7B"/>
    <w:rsid w:val="30130FED"/>
    <w:rsid w:val="30DA1E4C"/>
    <w:rsid w:val="30ED357A"/>
    <w:rsid w:val="311D01B5"/>
    <w:rsid w:val="35ED3757"/>
    <w:rsid w:val="36997BA1"/>
    <w:rsid w:val="37980D58"/>
    <w:rsid w:val="38455AEA"/>
    <w:rsid w:val="3A8064CB"/>
    <w:rsid w:val="3AB47400"/>
    <w:rsid w:val="3AB74334"/>
    <w:rsid w:val="3D1B06C8"/>
    <w:rsid w:val="3F450269"/>
    <w:rsid w:val="42C0607E"/>
    <w:rsid w:val="43B4200A"/>
    <w:rsid w:val="453538AA"/>
    <w:rsid w:val="45CC5137"/>
    <w:rsid w:val="4A631989"/>
    <w:rsid w:val="4B4B4F68"/>
    <w:rsid w:val="4CC005D3"/>
    <w:rsid w:val="4D8851DC"/>
    <w:rsid w:val="4D970721"/>
    <w:rsid w:val="4E143F6F"/>
    <w:rsid w:val="4E302FDE"/>
    <w:rsid w:val="54280EDE"/>
    <w:rsid w:val="55711857"/>
    <w:rsid w:val="55893DE5"/>
    <w:rsid w:val="55986374"/>
    <w:rsid w:val="56465DB9"/>
    <w:rsid w:val="567C1ACA"/>
    <w:rsid w:val="56D952C7"/>
    <w:rsid w:val="56FB621D"/>
    <w:rsid w:val="59F42A57"/>
    <w:rsid w:val="59FA26D9"/>
    <w:rsid w:val="5BDD7177"/>
    <w:rsid w:val="5CCF5B72"/>
    <w:rsid w:val="5DB86CCE"/>
    <w:rsid w:val="60076B87"/>
    <w:rsid w:val="60AB6F25"/>
    <w:rsid w:val="61B86533"/>
    <w:rsid w:val="6374278F"/>
    <w:rsid w:val="66AF54A5"/>
    <w:rsid w:val="66EF54D6"/>
    <w:rsid w:val="67511995"/>
    <w:rsid w:val="676648D4"/>
    <w:rsid w:val="6FC16EF7"/>
    <w:rsid w:val="711A294B"/>
    <w:rsid w:val="71A437DA"/>
    <w:rsid w:val="756A4C6C"/>
    <w:rsid w:val="75CE6CDB"/>
    <w:rsid w:val="760870BA"/>
    <w:rsid w:val="766F22C2"/>
    <w:rsid w:val="79235F27"/>
    <w:rsid w:val="79B1119F"/>
    <w:rsid w:val="79FA362F"/>
    <w:rsid w:val="7A756E44"/>
    <w:rsid w:val="7CF45620"/>
    <w:rsid w:val="7DF06F0E"/>
    <w:rsid w:val="7E03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4"/>
    <w:qFormat/>
    <w:uiPriority w:val="1"/>
    <w:pPr>
      <w:ind w:left="184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1"/>
    <w:pPr>
      <w:ind w:left="720"/>
      <w:outlineLvl w:val="1"/>
    </w:pPr>
    <w:rPr>
      <w:rFonts w:ascii="黑体" w:hAnsi="黑体" w:eastAsia="黑体" w:cs="黑体"/>
      <w:b/>
      <w:bCs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1"/>
    <w:pPr>
      <w:ind w:left="240"/>
    </w:pPr>
    <w:rPr>
      <w:sz w:val="24"/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10">
    <w:name w:val="Table Grid"/>
    <w:basedOn w:val="9"/>
    <w:qFormat/>
    <w:uiPriority w:val="5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标题 1 字符"/>
    <w:basedOn w:val="11"/>
    <w:link w:val="2"/>
    <w:qFormat/>
    <w:uiPriority w:val="1"/>
    <w:rPr>
      <w:rFonts w:ascii="宋体" w:hAnsi="宋体" w:eastAsia="宋体" w:cs="宋体"/>
      <w:b/>
      <w:bCs/>
      <w:sz w:val="32"/>
      <w:szCs w:val="32"/>
      <w:lang w:val="zh-CN" w:bidi="zh-CN"/>
    </w:rPr>
  </w:style>
  <w:style w:type="character" w:customStyle="1" w:styleId="15">
    <w:name w:val="标题 2 字符"/>
    <w:basedOn w:val="11"/>
    <w:link w:val="3"/>
    <w:qFormat/>
    <w:uiPriority w:val="1"/>
    <w:rPr>
      <w:rFonts w:ascii="黑体" w:hAnsi="黑体" w:eastAsia="黑体" w:cs="黑体"/>
      <w:b/>
      <w:bCs/>
      <w:sz w:val="24"/>
      <w:szCs w:val="24"/>
      <w:lang w:val="zh-CN" w:bidi="zh-CN"/>
    </w:rPr>
  </w:style>
  <w:style w:type="character" w:customStyle="1" w:styleId="16">
    <w:name w:val="正文文本 字符"/>
    <w:basedOn w:val="11"/>
    <w:link w:val="4"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17">
    <w:name w:val="List Paragraph"/>
    <w:basedOn w:val="1"/>
    <w:qFormat/>
    <w:uiPriority w:val="1"/>
    <w:pPr>
      <w:spacing w:before="161"/>
      <w:ind w:left="481" w:hanging="241"/>
    </w:p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9">
    <w:name w:val="页眉 字符"/>
    <w:basedOn w:val="11"/>
    <w:link w:val="7"/>
    <w:qFormat/>
    <w:uiPriority w:val="99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0">
    <w:name w:val="页脚 字符"/>
    <w:basedOn w:val="11"/>
    <w:link w:val="6"/>
    <w:qFormat/>
    <w:uiPriority w:val="99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611</Characters>
  <Lines>4</Lines>
  <Paragraphs>1</Paragraphs>
  <TotalTime>11</TotalTime>
  <ScaleCrop>false</ScaleCrop>
  <LinksUpToDate>false</LinksUpToDate>
  <CharactersWithSpaces>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2024-05-28T03:36:00Z</dcterms:created>
  <dc:creator>Administrator</dc:creator>
  <cp:lastModifiedBy>般若</cp:lastModifiedBy>
  <dcterms:modified xsi:type="dcterms:W3CDTF">2024-05-30T01:06:24Z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F783363405C94022B46AE87108A1AB0C_13</vt:lpwstr>
  </property>
</Properties>
</file>